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096"/>
        <w:gridCol w:w="1418"/>
        <w:gridCol w:w="992"/>
      </w:tblGrid>
      <w:tr w:rsidR="00655B00" w:rsidRPr="00D96625" w:rsidTr="00C827D9">
        <w:trPr>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de-DE"/>
              </w:rPr>
            </w:pPr>
            <w:r>
              <w:rPr>
                <w:rFonts w:ascii="Times New Roman" w:eastAsia="Times New Roman" w:hAnsi="Times New Roman" w:cs="Times New Roman"/>
                <w:b/>
                <w:color w:val="000000" w:themeColor="text1"/>
                <w:sz w:val="27"/>
                <w:szCs w:val="27"/>
                <w:lang w:val="de-DE"/>
              </w:rPr>
              <w:t>Tên thủ tục hành chính</w:t>
            </w:r>
          </w:p>
        </w:tc>
        <w:tc>
          <w:tcPr>
            <w:tcW w:w="8506" w:type="dxa"/>
            <w:gridSpan w:val="3"/>
            <w:shd w:val="clear" w:color="auto" w:fill="auto"/>
            <w:vAlign w:val="center"/>
          </w:tcPr>
          <w:p w:rsidR="00655B00" w:rsidRPr="00D96625" w:rsidRDefault="00655B00" w:rsidP="00C827D9">
            <w:pPr>
              <w:spacing w:before="60" w:after="60" w:line="240" w:lineRule="auto"/>
              <w:ind w:left="57" w:right="57"/>
              <w:jc w:val="both"/>
              <w:rPr>
                <w:rFonts w:ascii="Times New Roman" w:eastAsia="Times New Roman" w:hAnsi="Times New Roman" w:cs="Times New Roman"/>
                <w:iCs/>
                <w:color w:val="000000" w:themeColor="text1"/>
                <w:sz w:val="27"/>
                <w:szCs w:val="27"/>
                <w:lang w:val="de-DE"/>
              </w:rPr>
            </w:pPr>
            <w:r w:rsidRPr="00D96625">
              <w:rPr>
                <w:rFonts w:ascii="Times New Roman" w:hAnsi="Times New Roman" w:cs="Times New Roman"/>
                <w:b/>
                <w:color w:val="000000" w:themeColor="text1"/>
                <w:sz w:val="26"/>
                <w:szCs w:val="26"/>
                <w:lang w:val="es-ES"/>
              </w:rPr>
              <w:t xml:space="preserve">Khám giám định thương tật lần đầu </w:t>
            </w:r>
            <w:r w:rsidRPr="00D96625">
              <w:rPr>
                <w:rFonts w:ascii="Times New Roman" w:hAnsi="Times New Roman" w:cs="Times New Roman"/>
                <w:b/>
                <w:bCs/>
                <w:color w:val="000000" w:themeColor="text1"/>
                <w:sz w:val="26"/>
                <w:szCs w:val="26"/>
                <w:lang w:val="es-ES"/>
              </w:rPr>
              <w:t>do Trung tâm giám định y khoa tỉnh, thành phố hoặc Trung tâm giám định y khoa thuộc Bộ Giao thông vận tải thực hiện</w:t>
            </w:r>
          </w:p>
        </w:tc>
      </w:tr>
      <w:tr w:rsidR="00655B00" w:rsidRPr="00D96625" w:rsidTr="00C827D9">
        <w:trPr>
          <w:trHeight w:val="687"/>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6" w:type="dxa"/>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418" w:type="dxa"/>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992" w:type="dxa"/>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655B00" w:rsidRPr="00D96625" w:rsidTr="00C827D9">
        <w:trPr>
          <w:jc w:val="center"/>
        </w:trPr>
        <w:tc>
          <w:tcPr>
            <w:tcW w:w="1025" w:type="dxa"/>
            <w:vMerge w:val="restart"/>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096" w:type="dxa"/>
            <w:shd w:val="clear" w:color="auto" w:fill="auto"/>
            <w:vAlign w:val="center"/>
          </w:tcPr>
          <w:p w:rsidR="00655B00" w:rsidRPr="00D96625" w:rsidRDefault="00655B0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 Bản chính Giấy giới thiệu của Sở Lao động - Thương binh và Xã hội do Giám đốc hoặc Phó Giám đốc Sở được Giám đốc Sở ủy quyền ký tên và đóng dấu. Giấy giới thiệu phải ghi rõ đối tượng khám giám định thương tật lần đầu;</w:t>
            </w:r>
          </w:p>
        </w:tc>
        <w:tc>
          <w:tcPr>
            <w:tcW w:w="1418"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655B00" w:rsidRPr="00D96625" w:rsidTr="00C827D9">
        <w:trPr>
          <w:trHeight w:val="549"/>
          <w:jc w:val="center"/>
        </w:trPr>
        <w:tc>
          <w:tcPr>
            <w:tcW w:w="1025" w:type="dxa"/>
            <w:vMerge/>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096" w:type="dxa"/>
            <w:shd w:val="clear" w:color="auto" w:fill="auto"/>
            <w:vAlign w:val="center"/>
          </w:tcPr>
          <w:p w:rsidR="00655B00" w:rsidRPr="00D96625" w:rsidRDefault="00655B0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2. Bản sao Giấy chứng nhận bị thương do Lãnh đạo Sở Lao động - Thương binh và Xã hội ký nhận, đóng dấu;</w:t>
            </w:r>
          </w:p>
        </w:tc>
        <w:tc>
          <w:tcPr>
            <w:tcW w:w="1418"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992"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655B00" w:rsidRPr="00D96625" w:rsidTr="00C827D9">
        <w:trPr>
          <w:trHeight w:val="1065"/>
          <w:jc w:val="center"/>
        </w:trPr>
        <w:tc>
          <w:tcPr>
            <w:tcW w:w="1025" w:type="dxa"/>
            <w:vMerge/>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096" w:type="dxa"/>
            <w:shd w:val="clear" w:color="auto" w:fill="auto"/>
            <w:vAlign w:val="center"/>
          </w:tcPr>
          <w:p w:rsidR="00655B00" w:rsidRPr="00D96625" w:rsidRDefault="00655B0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 Giấy đề nghị khám giám định  của người đi khám có xác nhận của UBND xã, phường, thị trấn nơi đăng ký hộ khẩu thường trú hoặc cơ quan, tổ chức nơi người đi khám đang làm việc.</w:t>
            </w:r>
          </w:p>
        </w:tc>
        <w:tc>
          <w:tcPr>
            <w:tcW w:w="1418"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2"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655B00" w:rsidRPr="00D96625" w:rsidTr="00C827D9">
        <w:trPr>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506" w:type="dxa"/>
            <w:gridSpan w:val="3"/>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655B00" w:rsidRPr="00D96625" w:rsidTr="00C827D9">
        <w:trPr>
          <w:trHeight w:val="211"/>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06" w:type="dxa"/>
            <w:gridSpan w:val="3"/>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655B00" w:rsidRPr="00D96625" w:rsidTr="00C827D9">
        <w:trPr>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506" w:type="dxa"/>
            <w:gridSpan w:val="3"/>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655B00" w:rsidRPr="00D96625" w:rsidTr="00C827D9">
        <w:trPr>
          <w:trHeight w:val="667"/>
          <w:jc w:val="center"/>
        </w:trPr>
        <w:tc>
          <w:tcPr>
            <w:tcW w:w="1025" w:type="dxa"/>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506" w:type="dxa"/>
            <w:gridSpan w:val="3"/>
            <w:shd w:val="clear" w:color="auto" w:fill="auto"/>
            <w:vAlign w:val="center"/>
          </w:tcPr>
          <w:p w:rsidR="00655B00" w:rsidRPr="00D96625" w:rsidRDefault="00655B00"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35 ngày làm việc, kể từ ngày nhận được hồ sơ đầy đủ và hợp lệ</w:t>
            </w:r>
          </w:p>
        </w:tc>
      </w:tr>
      <w:tr w:rsidR="00655B00" w:rsidRPr="00D96625" w:rsidTr="00C827D9">
        <w:trPr>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506" w:type="dxa"/>
            <w:gridSpan w:val="3"/>
            <w:shd w:val="clear" w:color="auto" w:fill="auto"/>
            <w:vAlign w:val="center"/>
          </w:tcPr>
          <w:p w:rsidR="00655B00" w:rsidRPr="00D96625" w:rsidRDefault="00655B00"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655B00" w:rsidRPr="00D96625" w:rsidTr="00C827D9">
        <w:trPr>
          <w:jc w:val="center"/>
        </w:trPr>
        <w:tc>
          <w:tcPr>
            <w:tcW w:w="1025" w:type="dxa"/>
            <w:shd w:val="clear" w:color="auto" w:fill="auto"/>
            <w:vAlign w:val="center"/>
          </w:tcPr>
          <w:p w:rsidR="00655B00" w:rsidRPr="00D96625" w:rsidRDefault="00655B0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06" w:type="dxa"/>
            <w:gridSpan w:val="3"/>
            <w:shd w:val="clear" w:color="auto" w:fill="auto"/>
            <w:vAlign w:val="center"/>
          </w:tcPr>
          <w:p w:rsidR="00655B00" w:rsidRPr="00D96625" w:rsidRDefault="00655B0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655B00" w:rsidRPr="00D96625" w:rsidRDefault="00655B0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655B00" w:rsidRPr="00D96625" w:rsidRDefault="00655B0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655B00" w:rsidRPr="00D96625" w:rsidTr="00C827D9">
        <w:trPr>
          <w:jc w:val="center"/>
        </w:trPr>
        <w:tc>
          <w:tcPr>
            <w:tcW w:w="1025" w:type="dxa"/>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506" w:type="dxa"/>
            <w:gridSpan w:val="3"/>
            <w:shd w:val="clear" w:color="auto" w:fill="auto"/>
            <w:vAlign w:val="center"/>
          </w:tcPr>
          <w:p w:rsidR="00655B00" w:rsidRPr="00D96625" w:rsidRDefault="00655B0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655B00" w:rsidRPr="00D96625" w:rsidTr="00C827D9">
        <w:trPr>
          <w:jc w:val="center"/>
        </w:trPr>
        <w:tc>
          <w:tcPr>
            <w:tcW w:w="1025" w:type="dxa"/>
            <w:shd w:val="clear" w:color="auto" w:fill="auto"/>
            <w:vAlign w:val="center"/>
          </w:tcPr>
          <w:p w:rsidR="00655B00" w:rsidRPr="00D96625" w:rsidRDefault="00655B0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506" w:type="dxa"/>
            <w:gridSpan w:val="3"/>
            <w:shd w:val="clear" w:color="auto" w:fill="auto"/>
            <w:vAlign w:val="center"/>
          </w:tcPr>
          <w:p w:rsidR="00655B00" w:rsidRPr="00D96625" w:rsidRDefault="00655B00" w:rsidP="00C827D9">
            <w:pPr>
              <w:spacing w:before="60" w:after="60" w:line="240" w:lineRule="auto"/>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00"/>
    <w:rsid w:val="00655B00"/>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21BC6-D969-4C5E-A2F2-AEBBC21E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0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2023-07-19T04:29:00Z</dcterms:created>
  <dcterms:modified xsi:type="dcterms:W3CDTF">2023-07-19T04:29:00Z</dcterms:modified>
</cp:coreProperties>
</file>