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959"/>
        <w:gridCol w:w="1221"/>
        <w:gridCol w:w="994"/>
      </w:tblGrid>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174" w:type="dxa"/>
            <w:gridSpan w:val="3"/>
            <w:shd w:val="clear" w:color="auto" w:fill="auto"/>
            <w:vAlign w:val="center"/>
          </w:tcPr>
          <w:p w:rsidR="00521CE2" w:rsidRPr="00D96625" w:rsidRDefault="00521CE2" w:rsidP="00C827D9">
            <w:pPr>
              <w:tabs>
                <w:tab w:val="center" w:pos="4320"/>
                <w:tab w:val="right" w:pos="8640"/>
              </w:tabs>
              <w:spacing w:after="0" w:line="400" w:lineRule="atLeast"/>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iCs/>
                <w:color w:val="000000" w:themeColor="text1"/>
                <w:sz w:val="26"/>
                <w:szCs w:val="26"/>
                <w:lang w:val="es-ES"/>
              </w:rPr>
              <w:t>Khám giám định để thực hiện chế độ tử tuất</w:t>
            </w:r>
          </w:p>
        </w:tc>
      </w:tr>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5959" w:type="dxa"/>
            <w:shd w:val="clear" w:color="auto" w:fill="auto"/>
            <w:vAlign w:val="center"/>
          </w:tcPr>
          <w:p w:rsidR="00521CE2" w:rsidRPr="00D96625" w:rsidRDefault="00521CE2" w:rsidP="00C827D9">
            <w:pPr>
              <w:spacing w:after="0" w:line="400" w:lineRule="atLeas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221" w:type="dxa"/>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994" w:type="dxa"/>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521CE2" w:rsidRPr="00D96625" w:rsidTr="00C827D9">
        <w:trPr>
          <w:jc w:val="center"/>
        </w:trPr>
        <w:tc>
          <w:tcPr>
            <w:tcW w:w="1413" w:type="dxa"/>
            <w:vMerge w:val="restart"/>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p>
        </w:tc>
        <w:tc>
          <w:tcPr>
            <w:tcW w:w="5959" w:type="dxa"/>
            <w:shd w:val="clear" w:color="auto" w:fill="auto"/>
            <w:vAlign w:val="center"/>
          </w:tcPr>
          <w:p w:rsidR="00521CE2" w:rsidRPr="00D96625" w:rsidRDefault="00521CE2" w:rsidP="00C827D9">
            <w:pPr>
              <w:shd w:val="clear" w:color="auto" w:fill="FFFFFF"/>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1. </w:t>
            </w:r>
            <w:r w:rsidRPr="00D96625">
              <w:rPr>
                <w:rFonts w:ascii="Times New Roman" w:eastAsia="Times New Roman" w:hAnsi="Times New Roman" w:cs="Times New Roman"/>
                <w:color w:val="000000" w:themeColor="text1"/>
                <w:sz w:val="27"/>
                <w:szCs w:val="27"/>
                <w:lang w:val="vi-VN"/>
              </w:rPr>
              <w:t xml:space="preserve">Giấy đề nghị khám giám định theo mẫu quy định tại Phụ lục 2 kèm theo Thông tư </w:t>
            </w:r>
            <w:r w:rsidRPr="00D96625">
              <w:rPr>
                <w:rFonts w:ascii="Times New Roman" w:eastAsia="Times New Roman" w:hAnsi="Times New Roman" w:cs="Times New Roman"/>
                <w:color w:val="000000" w:themeColor="text1"/>
                <w:sz w:val="27"/>
                <w:szCs w:val="27"/>
                <w:lang w:val="nl-NL"/>
              </w:rPr>
              <w:t xml:space="preserve">số 56/2017/TT-BYT </w:t>
            </w:r>
            <w:r w:rsidRPr="00D96625">
              <w:rPr>
                <w:rFonts w:ascii="Times New Roman" w:eastAsia="Times New Roman" w:hAnsi="Times New Roman" w:cs="Times New Roman"/>
                <w:iCs/>
                <w:color w:val="000000" w:themeColor="text1"/>
                <w:sz w:val="27"/>
                <w:szCs w:val="27"/>
                <w:lang w:val="nl-NL"/>
              </w:rPr>
              <w:t xml:space="preserve">ngày 29/12/2017 của Bộ trưởng Bộ Y tế </w:t>
            </w:r>
            <w:r w:rsidRPr="00D96625">
              <w:rPr>
                <w:rFonts w:ascii="Times New Roman" w:eastAsia="Times New Roman" w:hAnsi="Times New Roman" w:cs="Times New Roman"/>
                <w:color w:val="000000" w:themeColor="text1"/>
                <w:sz w:val="27"/>
                <w:szCs w:val="27"/>
                <w:lang w:val="nl-NL"/>
              </w:rPr>
              <w:t>trong đó phải có xác nhận về tình trạng nhân thân của UBND hoặc Công an cấp xã nơi người đó cư trú;</w:t>
            </w:r>
          </w:p>
        </w:tc>
        <w:tc>
          <w:tcPr>
            <w:tcW w:w="1221"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994"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p>
        </w:tc>
      </w:tr>
      <w:tr w:rsidR="00521CE2" w:rsidRPr="00D96625" w:rsidTr="00C827D9">
        <w:trPr>
          <w:trHeight w:val="2088"/>
          <w:jc w:val="center"/>
        </w:trPr>
        <w:tc>
          <w:tcPr>
            <w:tcW w:w="1413" w:type="dxa"/>
            <w:vMerge/>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p>
        </w:tc>
        <w:tc>
          <w:tcPr>
            <w:tcW w:w="5959" w:type="dxa"/>
            <w:shd w:val="clear" w:color="auto" w:fill="auto"/>
            <w:vAlign w:val="center"/>
          </w:tcPr>
          <w:p w:rsidR="00521CE2" w:rsidRPr="00D96625" w:rsidRDefault="00521CE2" w:rsidP="00C827D9">
            <w:pPr>
              <w:shd w:val="clear" w:color="auto" w:fill="FFFFFF"/>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2. </w:t>
            </w:r>
            <w:r w:rsidRPr="00D96625">
              <w:rPr>
                <w:rFonts w:ascii="Times New Roman" w:eastAsia="Times New Roman" w:hAnsi="Times New Roman" w:cs="Times New Roman"/>
                <w:color w:val="000000" w:themeColor="text1"/>
                <w:sz w:val="27"/>
                <w:szCs w:val="27"/>
                <w:lang w:val="vi-VN"/>
              </w:rPr>
              <w:t>Bản chính hoặc bản sao hợp lệ của một hoặc các giấy tờ khám, điều trị bệnh, tật sau đây: Tóm tắt hồ sơ bệnh án, Giấy xác nhận khuyết tật, Giấy ra viện, Sổ khám bệnh, bản sao Hồ sơ bệnh nghề nghiệp, Biên bản giám định bệnh nghề nghiệp, tai nạn lao động đối với người đã được khám giám định bệnh nghề nghiệp, tai nạn lao động;</w:t>
            </w:r>
          </w:p>
        </w:tc>
        <w:tc>
          <w:tcPr>
            <w:tcW w:w="1221"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p>
        </w:tc>
        <w:tc>
          <w:tcPr>
            <w:tcW w:w="994"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521CE2" w:rsidRPr="00D96625" w:rsidTr="00C827D9">
        <w:trPr>
          <w:trHeight w:val="847"/>
          <w:jc w:val="center"/>
        </w:trPr>
        <w:tc>
          <w:tcPr>
            <w:tcW w:w="1413" w:type="dxa"/>
            <w:vMerge/>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p>
        </w:tc>
        <w:tc>
          <w:tcPr>
            <w:tcW w:w="5959" w:type="dxa"/>
            <w:shd w:val="clear" w:color="auto" w:fill="auto"/>
            <w:vAlign w:val="center"/>
          </w:tcPr>
          <w:p w:rsidR="00521CE2" w:rsidRPr="00D96625" w:rsidRDefault="00521CE2" w:rsidP="00C827D9">
            <w:pPr>
              <w:shd w:val="clear" w:color="auto" w:fill="FFFFFF"/>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 Giấy ra viện theo quy định của Bộ trưởng Bộ Y tế hoặc tóm tắt hồ sơ bệnh án. Trường hợp người lao động không điều trị nội trú hoặc ngoại trú thì phải có giấy tờ về khám, điều trị thương tật phù hợp với thời điểm xảy ra tai nạn lao động và tổn thương đề nghị giám định.</w:t>
            </w:r>
          </w:p>
          <w:p w:rsidR="00521CE2" w:rsidRPr="00D96625" w:rsidRDefault="00521CE2" w:rsidP="00C827D9">
            <w:pPr>
              <w:shd w:val="clear" w:color="auto" w:fill="FFFFFF"/>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(Trường hợp người được giám định thuộc đối tượng quy định tại điểm c khoản 1 Điều 47 của Luật An toàn vệ sinh lao động: Trong bản tóm tắt hồ sơ bệnh án phải ghi rõ tổn thương do tai nạn lao động không có khả năng điều trị ổn định).</w:t>
            </w:r>
          </w:p>
        </w:tc>
        <w:tc>
          <w:tcPr>
            <w:tcW w:w="1221"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p>
        </w:tc>
        <w:tc>
          <w:tcPr>
            <w:tcW w:w="994"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color w:val="000000" w:themeColor="text1"/>
                <w:sz w:val="27"/>
                <w:szCs w:val="27"/>
                <w:lang w:val="pt-BR"/>
              </w:rPr>
            </w:pPr>
          </w:p>
        </w:tc>
      </w:tr>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174" w:type="dxa"/>
            <w:gridSpan w:val="3"/>
            <w:shd w:val="clear" w:color="auto" w:fill="auto"/>
            <w:vAlign w:val="center"/>
          </w:tcPr>
          <w:p w:rsidR="00521CE2" w:rsidRPr="00D96625" w:rsidRDefault="00521CE2" w:rsidP="00C827D9">
            <w:pPr>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521CE2" w:rsidRPr="00D96625" w:rsidTr="00C827D9">
        <w:trPr>
          <w:trHeight w:val="211"/>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lang w:val="nl-NL"/>
              </w:rPr>
            </w:pPr>
          </w:p>
        </w:tc>
        <w:tc>
          <w:tcPr>
            <w:tcW w:w="8174" w:type="dxa"/>
            <w:gridSpan w:val="3"/>
            <w:shd w:val="clear" w:color="auto" w:fill="auto"/>
            <w:vAlign w:val="center"/>
          </w:tcPr>
          <w:p w:rsidR="00521CE2" w:rsidRPr="00D96625" w:rsidRDefault="00521CE2" w:rsidP="00C827D9">
            <w:pPr>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174" w:type="dxa"/>
            <w:gridSpan w:val="3"/>
            <w:shd w:val="clear" w:color="auto" w:fill="auto"/>
            <w:vAlign w:val="center"/>
          </w:tcPr>
          <w:p w:rsidR="00521CE2" w:rsidRPr="00D96625" w:rsidRDefault="00521CE2" w:rsidP="00C827D9">
            <w:pPr>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521CE2" w:rsidRPr="00D96625" w:rsidTr="00C827D9">
        <w:trPr>
          <w:jc w:val="center"/>
        </w:trPr>
        <w:tc>
          <w:tcPr>
            <w:tcW w:w="1413" w:type="dxa"/>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p>
        </w:tc>
        <w:tc>
          <w:tcPr>
            <w:tcW w:w="8174" w:type="dxa"/>
            <w:gridSpan w:val="3"/>
            <w:shd w:val="clear" w:color="auto" w:fill="auto"/>
            <w:vAlign w:val="center"/>
          </w:tcPr>
          <w:p w:rsidR="00521CE2" w:rsidRPr="00D96625" w:rsidRDefault="00521CE2" w:rsidP="00C827D9">
            <w:pPr>
              <w:tabs>
                <w:tab w:val="center" w:pos="4320"/>
                <w:tab w:val="right" w:pos="8640"/>
              </w:tabs>
              <w:spacing w:after="0" w:line="400" w:lineRule="atLeast"/>
              <w:jc w:val="both"/>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4</w:t>
            </w:r>
          </w:p>
        </w:tc>
        <w:tc>
          <w:tcPr>
            <w:tcW w:w="8174" w:type="dxa"/>
            <w:gridSpan w:val="3"/>
            <w:shd w:val="clear" w:color="auto" w:fill="auto"/>
            <w:vAlign w:val="center"/>
          </w:tcPr>
          <w:p w:rsidR="00521CE2" w:rsidRPr="00D96625" w:rsidRDefault="00521CE2" w:rsidP="00C827D9">
            <w:pPr>
              <w:tabs>
                <w:tab w:val="left" w:pos="317"/>
              </w:tabs>
              <w:spacing w:after="0" w:line="400" w:lineRule="atLeast"/>
              <w:jc w:val="both"/>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521CE2" w:rsidRPr="00D96625" w:rsidTr="00C827D9">
        <w:trPr>
          <w:jc w:val="center"/>
        </w:trPr>
        <w:tc>
          <w:tcPr>
            <w:tcW w:w="1413" w:type="dxa"/>
            <w:shd w:val="clear" w:color="auto" w:fill="auto"/>
            <w:vAlign w:val="center"/>
          </w:tcPr>
          <w:p w:rsidR="00521CE2" w:rsidRPr="00D96625" w:rsidRDefault="00521CE2" w:rsidP="00C827D9">
            <w:pPr>
              <w:tabs>
                <w:tab w:val="center" w:pos="4320"/>
                <w:tab w:val="right" w:pos="8640"/>
              </w:tabs>
              <w:spacing w:after="0" w:line="400" w:lineRule="atLeast"/>
              <w:jc w:val="center"/>
              <w:rPr>
                <w:rFonts w:ascii="Times New Roman" w:eastAsia="Times New Roman" w:hAnsi="Times New Roman" w:cs="Times New Roman"/>
                <w:b/>
                <w:color w:val="000000" w:themeColor="text1"/>
                <w:sz w:val="27"/>
                <w:szCs w:val="27"/>
                <w:lang w:val="nl-NL"/>
              </w:rPr>
            </w:pPr>
          </w:p>
        </w:tc>
        <w:tc>
          <w:tcPr>
            <w:tcW w:w="8174" w:type="dxa"/>
            <w:gridSpan w:val="3"/>
            <w:shd w:val="clear" w:color="auto" w:fill="auto"/>
            <w:vAlign w:val="center"/>
          </w:tcPr>
          <w:p w:rsidR="00521CE2" w:rsidRPr="00D96625" w:rsidRDefault="00521CE2" w:rsidP="00C827D9">
            <w:pPr>
              <w:tabs>
                <w:tab w:val="center" w:pos="4320"/>
                <w:tab w:val="right" w:pos="8640"/>
              </w:tabs>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521CE2" w:rsidRPr="00D96625" w:rsidRDefault="00521CE2" w:rsidP="00C827D9">
            <w:pPr>
              <w:tabs>
                <w:tab w:val="center" w:pos="4320"/>
                <w:tab w:val="right" w:pos="8640"/>
              </w:tabs>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521CE2" w:rsidRPr="00D96625" w:rsidRDefault="00521CE2" w:rsidP="00C827D9">
            <w:pPr>
              <w:tabs>
                <w:tab w:val="center" w:pos="4320"/>
                <w:tab w:val="right" w:pos="8640"/>
              </w:tabs>
              <w:spacing w:after="0" w:line="400" w:lineRule="atLeas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521CE2" w:rsidRPr="00D96625" w:rsidTr="00C827D9">
        <w:trPr>
          <w:jc w:val="center"/>
        </w:trPr>
        <w:tc>
          <w:tcPr>
            <w:tcW w:w="1413" w:type="dxa"/>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174" w:type="dxa"/>
            <w:gridSpan w:val="3"/>
            <w:shd w:val="clear" w:color="auto" w:fill="auto"/>
            <w:vAlign w:val="center"/>
          </w:tcPr>
          <w:p w:rsidR="00521CE2" w:rsidRPr="00D96625" w:rsidRDefault="00521CE2" w:rsidP="00C827D9">
            <w:pPr>
              <w:spacing w:after="0" w:line="400" w:lineRule="atLeast"/>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521CE2" w:rsidRPr="00D96625" w:rsidTr="00C827D9">
        <w:trPr>
          <w:jc w:val="center"/>
        </w:trPr>
        <w:tc>
          <w:tcPr>
            <w:tcW w:w="1413" w:type="dxa"/>
            <w:shd w:val="clear" w:color="auto" w:fill="auto"/>
            <w:vAlign w:val="center"/>
          </w:tcPr>
          <w:p w:rsidR="00521CE2" w:rsidRPr="00D96625" w:rsidRDefault="00521CE2" w:rsidP="00C827D9">
            <w:pPr>
              <w:spacing w:after="0" w:line="400" w:lineRule="atLeast"/>
              <w:jc w:val="center"/>
              <w:rPr>
                <w:rFonts w:ascii="Times New Roman" w:eastAsia="Times New Roman" w:hAnsi="Times New Roman" w:cs="Times New Roman"/>
                <w:color w:val="000000" w:themeColor="text1"/>
                <w:sz w:val="27"/>
                <w:szCs w:val="27"/>
                <w:lang w:val="nl-NL"/>
              </w:rPr>
            </w:pPr>
          </w:p>
        </w:tc>
        <w:tc>
          <w:tcPr>
            <w:tcW w:w="8174" w:type="dxa"/>
            <w:gridSpan w:val="3"/>
            <w:shd w:val="clear" w:color="auto" w:fill="auto"/>
            <w:vAlign w:val="center"/>
          </w:tcPr>
          <w:p w:rsidR="00521CE2" w:rsidRPr="00D96625" w:rsidRDefault="00521CE2" w:rsidP="00C827D9">
            <w:pPr>
              <w:spacing w:after="0" w:line="400" w:lineRule="atLeast"/>
              <w:ind w:left="57" w:right="57"/>
              <w:jc w:val="both"/>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1.150.000 đồng</w:t>
            </w:r>
          </w:p>
        </w:tc>
      </w:tr>
    </w:tbl>
    <w:p w:rsidR="00521CE2" w:rsidRPr="00D96625" w:rsidRDefault="00521CE2" w:rsidP="00521CE2">
      <w:pPr>
        <w:jc w:val="both"/>
        <w:rPr>
          <w:rFonts w:ascii="Times New Roman" w:hAnsi="Times New Roman" w:cs="Times New Roman"/>
          <w:b/>
          <w:color w:val="000000" w:themeColor="text1"/>
          <w:sz w:val="28"/>
          <w:szCs w:val="28"/>
          <w:lang w:val="de-DE"/>
        </w:rPr>
      </w:pPr>
    </w:p>
    <w:p w:rsidR="00521CE2" w:rsidRPr="00D96625" w:rsidRDefault="00521CE2" w:rsidP="00521CE2">
      <w:pPr>
        <w:rPr>
          <w:rFonts w:ascii="Times New Roman" w:eastAsia="Times New Roman" w:hAnsi="Times New Roman" w:cs="Times New Roman"/>
          <w:b/>
          <w:bCs/>
          <w:color w:val="000000" w:themeColor="text1"/>
          <w:sz w:val="24"/>
          <w:szCs w:val="24"/>
          <w:lang w:val="de-DE"/>
        </w:rPr>
      </w:pPr>
      <w:r w:rsidRPr="00D96625">
        <w:rPr>
          <w:rFonts w:ascii="Times New Roman" w:hAnsi="Times New Roman" w:cs="Times New Roman"/>
          <w:b/>
          <w:color w:val="000000" w:themeColor="text1"/>
          <w:sz w:val="28"/>
          <w:szCs w:val="28"/>
          <w:lang w:val="de-DE"/>
        </w:rPr>
        <w:br w:type="page"/>
      </w:r>
      <w:r w:rsidRPr="00D96625">
        <w:rPr>
          <w:rFonts w:ascii="Times New Roman" w:eastAsia="Times New Roman" w:hAnsi="Times New Roman" w:cs="Times New Roman"/>
          <w:b/>
          <w:bCs/>
          <w:color w:val="000000" w:themeColor="text1"/>
          <w:sz w:val="24"/>
          <w:szCs w:val="24"/>
          <w:lang w:val="de-DE"/>
        </w:rPr>
        <w:lastRenderedPageBreak/>
        <w:t>PHỤ LỤC 2</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MẪU GIẤY ĐỀ  NGHỊ KHÁM GIÁM ĐỊNH</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(Kèm theo Thông tư số </w:t>
      </w:r>
      <w:hyperlink r:id="rId4" w:tgtFrame="_blank" w:tooltip="Thông tư 56/2017/TT-BYT" w:history="1">
        <w:r w:rsidRPr="00D96625">
          <w:rPr>
            <w:rFonts w:ascii="Times New Roman" w:eastAsia="Times New Roman" w:hAnsi="Times New Roman" w:cs="Times New Roman"/>
            <w:i/>
            <w:color w:val="000000" w:themeColor="text1"/>
            <w:sz w:val="24"/>
            <w:szCs w:val="24"/>
            <w:lang w:val="de-DE"/>
          </w:rPr>
          <w:t>56/2017/TT-BYT</w:t>
        </w:r>
      </w:hyperlink>
      <w:r w:rsidRPr="00D96625">
        <w:rPr>
          <w:rFonts w:ascii="Times New Roman" w:eastAsia="Times New Roman" w:hAnsi="Times New Roman" w:cs="Times New Roman"/>
          <w:i/>
          <w:iCs/>
          <w:color w:val="000000" w:themeColor="text1"/>
          <w:sz w:val="24"/>
          <w:szCs w:val="24"/>
          <w:lang w:val="de-DE"/>
        </w:rPr>
        <w:t> </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29 tháng 12 năm 2017 của Bộ trưởng Bộ Y tế)</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521CE2" w:rsidRPr="00D96625" w:rsidRDefault="00521CE2" w:rsidP="00521CE2">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p>
    <w:p w:rsidR="00521CE2" w:rsidRPr="00D96625" w:rsidRDefault="00521CE2" w:rsidP="00521CE2">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GIẤY ĐỀ NGHỊ KHÁM GIÁM ĐỊNH</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521CE2" w:rsidRPr="00D96625" w:rsidRDefault="00521CE2" w:rsidP="00521CE2">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Kính gửi:</w:t>
      </w:r>
      <w:r w:rsidRPr="00D96625">
        <w:rPr>
          <w:rFonts w:ascii="Times New Roman" w:eastAsia="Times New Roman" w:hAnsi="Times New Roman" w:cs="Times New Roman"/>
          <w:color w:val="000000" w:themeColor="text1"/>
          <w:sz w:val="24"/>
          <w:szCs w:val="24"/>
          <w:lang w:val="fr-FR"/>
        </w:rPr>
        <w:t>…………………………………………..</w:t>
      </w:r>
    </w:p>
    <w:p w:rsidR="00521CE2" w:rsidRPr="00D96625" w:rsidRDefault="00521CE2" w:rsidP="00521CE2">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Tên tôi là ............................................................... Sinh ngày….. tháng….. năm……</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Chỗ ở hiện tại: ...........................................................................................................</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Giấy CMND/Thẻ căn cước/Hộ chiếu số: ................ Ngày cấp: …..Nơi cấp:………..</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Số sổ BHXH/Mã số BHXH: ……………………………….. </w:t>
      </w:r>
      <w:r w:rsidRPr="00D96625">
        <w:rPr>
          <w:rFonts w:ascii="Times New Roman" w:eastAsia="Times New Roman" w:hAnsi="Times New Roman" w:cs="Times New Roman"/>
          <w:color w:val="000000" w:themeColor="text1"/>
          <w:sz w:val="24"/>
          <w:szCs w:val="24"/>
          <w:vertAlign w:val="superscript"/>
          <w:lang w:val="fr-FR"/>
        </w:rPr>
        <w:t>1</w:t>
      </w:r>
      <w:r w:rsidRPr="00D96625">
        <w:rPr>
          <w:rFonts w:ascii="Times New Roman" w:eastAsia="Times New Roman" w:hAnsi="Times New Roman" w:cs="Times New Roman"/>
          <w:color w:val="000000" w:themeColor="text1"/>
          <w:sz w:val="24"/>
          <w:szCs w:val="24"/>
          <w:lang w:val="fr-FR"/>
        </w:rPr>
        <w:t>..................................</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Nghề/công việc …………………………………………….. </w:t>
      </w: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Điện thoại liên hệ: ......................................................................................................</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được giám định mức độ suy giảm khả năng lao động:</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giám định: ……………………………….</w:t>
      </w: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Loại hình giám định: ……………………………..</w:t>
      </w: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Nội dung giám định: ……………………………..</w:t>
      </w: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Đang hưởng chế độ: …………………………….</w:t>
      </w: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521CE2" w:rsidRPr="00D96625" w:rsidTr="00C827D9">
        <w:trPr>
          <w:tblCellSpacing w:w="0" w:type="dxa"/>
        </w:trPr>
        <w:tc>
          <w:tcPr>
            <w:tcW w:w="5353" w:type="dxa"/>
            <w:shd w:val="clear" w:color="auto" w:fill="FFFFFF"/>
            <w:tcMar>
              <w:top w:w="0" w:type="dxa"/>
              <w:left w:w="108" w:type="dxa"/>
              <w:bottom w:w="0" w:type="dxa"/>
              <w:right w:w="108" w:type="dxa"/>
            </w:tcMar>
            <w:hideMark/>
          </w:tcPr>
          <w:p w:rsidR="00521CE2" w:rsidRPr="00D96625" w:rsidRDefault="00521CE2" w:rsidP="00C827D9">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Xác nhận của UBND hoặc Công an cấp xã</w:t>
            </w:r>
            <w:r w:rsidRPr="00D96625">
              <w:rPr>
                <w:rFonts w:ascii="Times New Roman" w:eastAsia="Times New Roman" w:hAnsi="Times New Roman" w:cs="Times New Roman"/>
                <w:b/>
                <w:bCs/>
                <w:color w:val="000000" w:themeColor="text1"/>
                <w:sz w:val="24"/>
                <w:szCs w:val="24"/>
                <w:vertAlign w:val="superscript"/>
                <w:lang w:val="fr-FR"/>
              </w:rPr>
              <w:t>7</w:t>
            </w:r>
          </w:p>
        </w:tc>
        <w:tc>
          <w:tcPr>
            <w:tcW w:w="3935" w:type="dxa"/>
            <w:shd w:val="clear" w:color="auto" w:fill="FFFFFF"/>
            <w:tcMar>
              <w:top w:w="0" w:type="dxa"/>
              <w:left w:w="108" w:type="dxa"/>
              <w:bottom w:w="0" w:type="dxa"/>
              <w:right w:w="108" w:type="dxa"/>
            </w:tcMar>
            <w:hideMark/>
          </w:tcPr>
          <w:p w:rsidR="00521CE2" w:rsidRPr="00D96625" w:rsidRDefault="00521CE2" w:rsidP="00C827D9">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Người viết giấy đề nghị</w:t>
            </w:r>
            <w:r w:rsidRPr="00D96625">
              <w:rPr>
                <w:rFonts w:ascii="Times New Roman" w:eastAsia="Times New Roman" w:hAnsi="Times New Roman" w:cs="Times New Roman"/>
                <w:b/>
                <w:bCs/>
                <w:color w:val="000000" w:themeColor="text1"/>
                <w:sz w:val="24"/>
                <w:szCs w:val="24"/>
                <w:lang w:val="fr-FR"/>
              </w:rPr>
              <w:br/>
            </w:r>
            <w:r w:rsidRPr="00D96625">
              <w:rPr>
                <w:rFonts w:ascii="Times New Roman" w:eastAsia="Times New Roman" w:hAnsi="Times New Roman" w:cs="Times New Roman"/>
                <w:i/>
                <w:iCs/>
                <w:color w:val="000000" w:themeColor="text1"/>
                <w:sz w:val="24"/>
                <w:szCs w:val="24"/>
                <w:lang w:val="fr-FR"/>
              </w:rPr>
              <w:t>(Ký, ghi rõ họ tên)</w:t>
            </w:r>
          </w:p>
        </w:tc>
      </w:tr>
    </w:tbl>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__________________</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1 </w:t>
      </w:r>
      <w:r w:rsidRPr="00D96625">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r w:rsidRPr="00D96625">
        <w:rPr>
          <w:rFonts w:ascii="Times New Roman" w:eastAsia="Times New Roman" w:hAnsi="Times New Roman" w:cs="Times New Roman"/>
          <w:color w:val="000000" w:themeColor="text1"/>
          <w:spacing w:val="-4"/>
          <w:sz w:val="24"/>
          <w:szCs w:val="24"/>
          <w:lang w:val="fr-FR"/>
        </w:rPr>
        <w:t>Ghi rõ chế độ đang hưởng và tỷ lệ tổn thương cơ thể nếu có. Nếu chưa được hưởng chế độ thì ghi: chưa.</w:t>
      </w:r>
    </w:p>
    <w:p w:rsidR="00521CE2" w:rsidRPr="00D96625" w:rsidRDefault="00521CE2" w:rsidP="00521CE2">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7</w:t>
      </w:r>
      <w:r w:rsidRPr="00D96625">
        <w:rPr>
          <w:rFonts w:ascii="Times New Roman" w:eastAsia="Times New Roman" w:hAnsi="Times New Roman" w:cs="Times New Roman"/>
          <w:color w:val="000000" w:themeColor="text1"/>
          <w:sz w:val="24"/>
          <w:szCs w:val="24"/>
          <w:lang w:val="fr-FR"/>
        </w:rPr>
        <w:t> Chỉ áp dụng đối với trường hợp thân nhân của người lao động là người chịu trách nhiệm lập hồ sơ đề nghị giám định</w:t>
      </w:r>
    </w:p>
    <w:p w:rsidR="00521CE2" w:rsidRPr="00D96625" w:rsidRDefault="00521CE2" w:rsidP="00521CE2">
      <w:pPr>
        <w:spacing w:after="0" w:line="240" w:lineRule="auto"/>
        <w:rPr>
          <w:rFonts w:ascii="Times New Roman" w:eastAsia="Times New Roman" w:hAnsi="Times New Roman" w:cs="Times New Roman"/>
          <w:b/>
          <w:color w:val="000000" w:themeColor="text1"/>
          <w:sz w:val="24"/>
          <w:szCs w:val="24"/>
          <w:lang w:val="fr-FR"/>
        </w:rPr>
      </w:pPr>
    </w:p>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E2"/>
    <w:rsid w:val="00521CE2"/>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EB8FB-3D56-444C-856D-0A5BB0B3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E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2023-07-19T04:47:00Z</dcterms:created>
  <dcterms:modified xsi:type="dcterms:W3CDTF">2023-07-19T04:48:00Z</dcterms:modified>
</cp:coreProperties>
</file>